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autoSpaceDE/>
        <w:autoSpaceDN/>
        <w:adjustRightInd/>
        <w:jc w:val="left"/>
        <w:textAlignment w:val="auto"/>
        <w:rPr>
          <w:rFonts w:ascii="仿宋_GB2312" w:eastAsia="仿宋_GB2312"/>
          <w:b/>
          <w:bCs/>
          <w:sz w:val="32"/>
          <w:szCs w:val="32"/>
        </w:rPr>
      </w:pPr>
      <w:r>
        <w:rPr>
          <w:rFonts w:hint="eastAsia" w:ascii="仿宋_GB2312" w:eastAsia="仿宋_GB2312"/>
          <w:b/>
          <w:bCs/>
          <w:sz w:val="32"/>
          <w:szCs w:val="32"/>
          <w:lang w:val="en-US" w:eastAsia="zh-CN"/>
        </w:rPr>
        <w:t>/</w:t>
      </w:r>
      <w:bookmarkStart w:id="0" w:name="_GoBack"/>
      <w:bookmarkEnd w:id="0"/>
      <w:r>
        <w:rPr>
          <w:rFonts w:hint="eastAsia" w:ascii="仿宋_GB2312" w:eastAsia="仿宋_GB2312"/>
          <w:b/>
          <w:bCs/>
          <w:sz w:val="32"/>
          <w:szCs w:val="32"/>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ind w:left="0" w:right="0" w:firstLine="0"/>
        <w:jc w:val="center"/>
        <w:rPr>
          <w:rFonts w:hint="default" w:ascii="微软雅黑" w:hAnsi="微软雅黑" w:eastAsia="微软雅黑" w:cs="微软雅黑"/>
          <w:i w:val="0"/>
          <w:iCs w:val="0"/>
          <w:caps w:val="0"/>
          <w:color w:val="000000"/>
          <w:spacing w:val="0"/>
          <w:kern w:val="0"/>
          <w:sz w:val="32"/>
          <w:szCs w:val="32"/>
          <w:shd w:val="clear" w:fill="FFFFFF"/>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ind w:left="0" w:right="0" w:firstLine="0"/>
        <w:jc w:val="center"/>
        <w:rPr>
          <w:rFonts w:ascii="微软雅黑" w:hAnsi="微软雅黑" w:eastAsia="微软雅黑" w:cs="微软雅黑"/>
          <w:i w:val="0"/>
          <w:iCs w:val="0"/>
          <w:caps w:val="0"/>
          <w:color w:val="000000"/>
          <w:spacing w:val="0"/>
          <w:kern w:val="0"/>
          <w:sz w:val="32"/>
          <w:szCs w:val="32"/>
          <w:shd w:val="clear" w:fill="FFFFFF"/>
          <w:lang w:val="en-US" w:eastAsia="zh-CN" w:bidi="ar-SA"/>
        </w:rPr>
      </w:pPr>
      <w:r>
        <w:rPr>
          <w:rFonts w:hint="default" w:ascii="微软雅黑" w:hAnsi="微软雅黑" w:eastAsia="微软雅黑" w:cs="微软雅黑"/>
          <w:b/>
          <w:bCs/>
          <w:i w:val="0"/>
          <w:iCs w:val="0"/>
          <w:caps w:val="0"/>
          <w:color w:val="000000"/>
          <w:spacing w:val="0"/>
          <w:kern w:val="0"/>
          <w:sz w:val="32"/>
          <w:szCs w:val="32"/>
          <w:shd w:val="clear" w:fill="FFFFFF"/>
          <w:lang w:val="en-US" w:eastAsia="zh-CN" w:bidi="ar-SA"/>
        </w:rPr>
        <w:t>中国科协等21部门关于举办2024年全国科普日活动的通知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2024年是中华人民共和国成立75周年，是实现“十四五”规划目标任务的关键一年。2024年全国科普日活动坚持以习近平新时代中国特色社会主义思想为指导，全面贯彻落实党的二十大和二十届二中、三中全会精神，贯彻落实全国科技大会、国家科学技术奖励大会、两院院士大会精神，锚定实现高水平科技自立自强目标，弘扬科学精神和科学家精神，传播科学思想，展现科技魅力，激发创新自信，培育创新文化，筑牢科技创新的群众基础，为建设科技强国作出贡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一、主题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b/>
          <w:bCs/>
          <w:i w:val="0"/>
          <w:iCs w:val="0"/>
          <w:caps w:val="0"/>
          <w:color w:val="000000"/>
          <w:spacing w:val="0"/>
          <w:sz w:val="24"/>
          <w:szCs w:val="24"/>
          <w:u w:val="none"/>
          <w:shd w:val="clear" w:fill="FFFFFF"/>
        </w:rPr>
      </w:pPr>
      <w:r>
        <w:rPr>
          <w:rFonts w:hint="default" w:ascii="微软雅黑" w:hAnsi="微软雅黑" w:eastAsia="微软雅黑" w:cs="微软雅黑"/>
          <w:b/>
          <w:bCs/>
          <w:i w:val="0"/>
          <w:iCs w:val="0"/>
          <w:caps w:val="0"/>
          <w:color w:val="000000"/>
          <w:spacing w:val="0"/>
          <w:sz w:val="24"/>
          <w:szCs w:val="24"/>
          <w:u w:val="none"/>
          <w:shd w:val="clear" w:fill="FFFFFF"/>
        </w:rPr>
        <w:t>提升全民科学素质 协力建设科技强国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二、时间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b/>
          <w:bCs/>
          <w:i w:val="0"/>
          <w:iCs w:val="0"/>
          <w:caps w:val="0"/>
          <w:color w:val="000000"/>
          <w:spacing w:val="0"/>
          <w:sz w:val="24"/>
          <w:szCs w:val="24"/>
          <w:u w:val="none"/>
          <w:shd w:val="clear" w:fill="FFFFFF"/>
        </w:rPr>
        <w:t>重点活动集中在2024年9月15日—25日开展</w:t>
      </w:r>
      <w:r>
        <w:rPr>
          <w:rFonts w:hint="default" w:ascii="微软雅黑" w:hAnsi="微软雅黑" w:eastAsia="微软雅黑" w:cs="微软雅黑"/>
          <w:i w:val="0"/>
          <w:iCs w:val="0"/>
          <w:caps w:val="0"/>
          <w:color w:val="000000"/>
          <w:spacing w:val="0"/>
          <w:sz w:val="24"/>
          <w:szCs w:val="24"/>
          <w:u w:val="none"/>
          <w:shd w:val="clear" w:fill="FFFFFF"/>
        </w:rPr>
        <w:t>。自通知发布之日起，各地各部门各单位组织开展相关工作。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三、活动内容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一）宣传阐释习近平总书记系列重要论述。深入宣传阐释习近平总书记关于高水平科技自立自强和科技创新、科普和科学素质建设的重要论述，广泛宣传我国科技、科普工作成就，营造爱党爱国、崇尚创新的良好氛围，引领科技工作者投身科技强国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二）开展高阶前沿科普，激发创新动能。聚焦基础前沿研究、战略高技术、新兴和未来产业科技等新质生产力发展布局，聚焦量子科技、生命科学、物质科学、空间科学、航空航天、探月探火、深海深地探测、集成电路、人工智能、卫星导航、大飞机高铁、生物技术、信息技术、新能源、新材料等持续开展科普活动，推动科研基础设施、创新基地有组织、常态化开放，服务高质量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三）践行科普为民，共创美好生活。围绕民生科技、卫生健康、食品安全、农业生产、民生水利、低碳生活、防灾避险、安全生产、科学文化等公众关注热点，开展多种形式的科普服务，丰富群众精神文化生活，提升全民科学文化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四）开展科学教育，激发好奇心、想象力、探求欲。做好科学教育加法，推动科普资源助推“双减”，开展场景式、体验式、沉浸式科学实践活动，增强青少年科学兴趣和科学素养，助力培育具备科学家潜质、愿意献身科学研究事业的青少年群体。</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四、主要活动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（一）重点活动。聚焦现代科技和未来产业，开展体系化重点示范活动，打造系列精品展览、前沿报告，强化优质科普产品供给，推动科普向高质量发展、向服务科技强国建设聚力。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1.千馆展览探未来。动员科技馆、博物馆、科普基地、科学家精神教育基地等场馆打造专题展览，传播前沿科普短视频，配套开展主题科普活动。推动科普阵地联动，依托各地场馆带动街道社区乡村的“蚂蚁科普场馆”，发布区域科普地图，打造特色科普路线，构建30分钟科普服务圈，让公众身临其境、感知前沿科技应用场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2.万场报告话前沿。面向青年科技人才、大学生、公务员等群体，开展高阶科普报告，打造“科普中国·前沿讲坛”品牌，搭建小规模、高频度、互动性、多学科的科普交流平台，解读科技前沿，促进交流碰撞，激发科技创新自信、活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3.千万IP创科普。围绕高水平科技自立自强，科普中国、学习强国、微博、抖音、快手、知乎等平台开设#千万IP创科普#活动话题，发起优秀网络科普作品创作、征集和展示等活动。各地各部门组织动员科技工作者、大学生、科普工作者等参与科普创作和传播，发布科普内容和相关活动时添加“#千万IP创科普#”话题标签，形成全社会参与科普创作、传播科学、热爱科学的生动局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（二）系列联合行动。各科普主体充分发挥自身优势，积极整合资源、开放场地、创新形式，开展形式多样的科普服务。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1.学会科普联合行动。各级学会积极打造活动品牌，面向大学生和青年科技工作者，开展高频次、互动性强的前沿科普。利用学会科普基地，为科技工作者做科普提供服务，推动优质科普资源下沉。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2.科普阵地联合行动。充分发挥科技馆、流动科普设施、农村中学科技馆、科普教育基地、科学家精神教育基地等阵地作用，联动科研院所、国家实验室等，开展研学实践、科普报告、科学之夜、联动打卡等活动，提供高质量的校外科学教育服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3.高校科普联合行动。各高校依托高校科协组织和学校科技社团，组织校内实验室等科研资源平台联动开放，开展跨学科科技交流沙龙，组织师生围绕前沿科技做科普，激发青年师生自信和志向，助力高水平科技人才培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4.企业科普联合行动。中央企业、国有企业、科技民企等各类企业，围绕新质生产力布局，立足企业资源和人才优势，组织展馆开放，开发新产品、新成果的AR/VR科普产品，面向在校学生开展专家报告，围绕企业具体问题组织创新创业大赛、企业创新成果展等活动，发现和激励创新后备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5.园区科普联合行动。各园区科协组织园区企业有序开放企业展示场馆，运用园区科普资源服务周边社区、学校等，传播科学精神、创新进取精神，讲好企业家创业创新创造故事，普及创新成果。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6.农技协联合行动。各级农技协组织、科技小院等，围绕乡村振兴重点任务，面向农民传播科学知识，普及先进技术，倡导科学文明，助力推进乡村全面振兴和农业强国建设。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7.青少年科学教育专项行动。整合开发适合不同年龄学生需求的科学教育资源，组织科技工作者走进校园开展“科学家（精神）进校园行动”“大手拉小手科普报告汇”。推动校外科普资源与校园课程建设双向融合，举办青少年科学调查体验、科技教育乡村行、青少年人工智能创新实践、全国青年科普创新实验暨作品大赛等活动，激发青少年科学兴趣，培养创新精神和实践能力，在活动中融入爱国主义教育，厚植青少年家国情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8.巾帼科普活动。实施“科普进万家行动”，各级妇联积极开展丰富多彩的科普实践，推出系列巾帼科普公开课。发挥各级女科技工作者协会作用开展科普巡讲，动员巾帼志愿者开展志愿服务，助力提升广大妇女儿童科学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各地各部门广泛动员学会、学校、企业、科研院所、科技小院、社区、科技志愿队伍等科普主体，用好线上线下方式，推动科普进机关、进企业、进农村、进社区、进学校，为基层公众提供优质多元、喜闻乐见的科普体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（三）全国科普日系列主场活动。各地各部门各单位可结合实际、突出优势，打造各具特色的区域或行业领域主场活动，示范带动本地区本系统重视科普、参与科普。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五、工作要求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一）加强组织动员。各地各部门各单位要把全国科普日活动作为落实《全民科学素质行动规划纲要（2021—2035年）》（简称《科学素质纲要》）的重要举措，精心谋划组织，做好工作协同。各级科协要依托《科学素质纲要》实施协调机制，以组织化、网络化、社会化方式推进工作，调动社会各方积极性，增强活动引领力、服务力、影响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二）突出活动实效。要聚焦目标人群特点和需求，创新服务场景，丰富内容形式，打造“小而精”“小而美”“小而实”的服务产品，提供精准多元、喜闻乐见的科普服务。要严格落实中央八项规定及其实施细则精神，力戒形式主义，注重为基层减负，加强意识形态把关，高效节约、安全有序举办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三）做好宣传总结。要突出活动品牌，做好线上线下宣传，规范使用全国科普日和科普中国标识，营造活动浓厚氛围。8月21日起，各活动举办单位可通过全国科普日平台（www.kepuri.cn）发布重点活动信息。10月10日前，各省级科协、全国学会通过平台报送本省、本领域活动总结。平台将提供优质科普短视频、展览、图文等活动资源和精品宣传资源下载，持续汇聚展示各地各部门各单位重点、亮点活动。全国科普日联合主办单位将共同开展总结，并对组织动员有力、亮点特色突出、服务基层有效的单位和影响大、反映好的活动予以表扬。</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right"/>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中国科协       中央宣传部         中央网信办</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right"/>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教育部        科技部       国家原子能机构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right"/>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自然资源部       生态环境部         水利部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right"/>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农业农村部      国家卫生健康委       应急管理部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right"/>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国务院国资委        中国科学院        中国工程院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right"/>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国家林草局        全国总工会       共青团中央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right"/>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全国妇联        中国作协      全国工商联</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right"/>
        <w:rPr>
          <w:rFonts w:hint="default" w:ascii="微软雅黑" w:hAnsi="微软雅黑" w:eastAsia="微软雅黑" w:cs="微软雅黑"/>
          <w:i w:val="0"/>
          <w:iCs w:val="0"/>
          <w:caps w:val="0"/>
          <w:color w:val="000000"/>
          <w:spacing w:val="0"/>
          <w:sz w:val="24"/>
          <w:szCs w:val="24"/>
          <w:u w:val="none"/>
          <w:shd w:val="clear" w:fill="FFFFFF"/>
        </w:rPr>
      </w:pPr>
      <w:r>
        <w:rPr>
          <w:rFonts w:hint="default" w:ascii="微软雅黑" w:hAnsi="微软雅黑" w:eastAsia="微软雅黑" w:cs="微软雅黑"/>
          <w:i w:val="0"/>
          <w:iCs w:val="0"/>
          <w:caps w:val="0"/>
          <w:color w:val="000000"/>
          <w:spacing w:val="0"/>
          <w:sz w:val="24"/>
          <w:szCs w:val="24"/>
          <w:u w:val="none"/>
          <w:shd w:val="clear" w:fill="FFFFFF"/>
        </w:rPr>
        <w:t>2024年8月2日</w:t>
      </w:r>
    </w:p>
    <w:p>
      <w:pPr>
        <w:overflowPunct/>
        <w:autoSpaceDE/>
        <w:autoSpaceDN/>
        <w:adjustRightInd/>
        <w:jc w:val="left"/>
        <w:textAlignment w:val="auto"/>
        <w:rPr>
          <w:rFonts w:hint="eastAsia"/>
          <w:b w:val="0"/>
          <w:bCs w:val="0"/>
          <w:sz w:val="24"/>
          <w:szCs w:val="24"/>
          <w:lang w:val="en-US" w:eastAsia="zh-CN"/>
        </w:rPr>
      </w:pPr>
    </w:p>
    <w:sectPr>
      <w:footerReference r:id="rId3" w:type="default"/>
      <w:footerReference r:id="rId4" w:type="even"/>
      <w:pgSz w:w="11907" w:h="16840"/>
      <w:pgMar w:top="1134" w:right="1080" w:bottom="1134" w:left="1080" w:header="0" w:footer="1644" w:gutter="0"/>
      <w:pgBorders>
        <w:top w:val="none" w:sz="0" w:space="0"/>
        <w:left w:val="none" w:sz="0" w:space="0"/>
        <w:bottom w:val="none" w:sz="0" w:space="0"/>
        <w:right w:val="none" w:sz="0" w:space="0"/>
      </w:pgBorders>
      <w:cols w:space="0" w:num="1"/>
      <w:titlePg/>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长城小标宋体">
    <w:altName w:val="微软雅黑"/>
    <w:panose1 w:val="00000000000000000000"/>
    <w:charset w:val="86"/>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ascii="Times New Roman" w:hAnsi="Times New Roman"/>
        <w:szCs w:val="28"/>
      </w:rPr>
    </w:pPr>
    <w:r>
      <w:rPr>
        <w:rStyle w:val="12"/>
        <w:rFonts w:ascii="Times New Roman" w:hAnsi="Times New Roman"/>
        <w:szCs w:val="28"/>
      </w:rPr>
      <w:t xml:space="preserve">— </w:t>
    </w:r>
    <w:r>
      <w:rPr>
        <w:rFonts w:ascii="Times New Roman" w:hAnsi="Times New Roman"/>
        <w:szCs w:val="28"/>
      </w:rPr>
      <w:fldChar w:fldCharType="begin"/>
    </w:r>
    <w:r>
      <w:rPr>
        <w:rStyle w:val="12"/>
        <w:rFonts w:ascii="Times New Roman" w:hAnsi="Times New Roman"/>
        <w:szCs w:val="28"/>
      </w:rPr>
      <w:instrText xml:space="preserve">PAGE  </w:instrText>
    </w:r>
    <w:r>
      <w:rPr>
        <w:rFonts w:ascii="Times New Roman" w:hAnsi="Times New Roman"/>
        <w:szCs w:val="28"/>
      </w:rPr>
      <w:fldChar w:fldCharType="separate"/>
    </w:r>
    <w:r>
      <w:rPr>
        <w:rStyle w:val="12"/>
        <w:rFonts w:ascii="Times New Roman" w:hAnsi="Times New Roman"/>
        <w:szCs w:val="28"/>
      </w:rPr>
      <w:t>3</w:t>
    </w:r>
    <w:r>
      <w:rPr>
        <w:rFonts w:ascii="Times New Roman" w:hAnsi="Times New Roman"/>
        <w:szCs w:val="28"/>
      </w:rPr>
      <w:fldChar w:fldCharType="end"/>
    </w:r>
    <w:r>
      <w:rPr>
        <w:rStyle w:val="12"/>
        <w:rFonts w:ascii="Times New Roman" w:hAnsi="Times New Roman"/>
        <w:szCs w:val="28"/>
      </w:rPr>
      <w:t xml:space="preserve"> —</w:t>
    </w:r>
  </w:p>
  <w:p>
    <w:pPr>
      <w:pStyle w:val="6"/>
      <w:ind w:right="360"/>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fldChar w:fldCharType="begin"/>
    </w:r>
    <w:r>
      <w:rPr>
        <w:rStyle w:val="12"/>
      </w:rPr>
      <w:instrText xml:space="preserve">PAGE  </w:instrText>
    </w:r>
    <w: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BB4"/>
    <w:rsid w:val="00036A7A"/>
    <w:rsid w:val="00144D6B"/>
    <w:rsid w:val="001678CF"/>
    <w:rsid w:val="00176F0C"/>
    <w:rsid w:val="001D1FB9"/>
    <w:rsid w:val="001D3445"/>
    <w:rsid w:val="00222744"/>
    <w:rsid w:val="002A3D3F"/>
    <w:rsid w:val="002C6192"/>
    <w:rsid w:val="002D008F"/>
    <w:rsid w:val="003D761E"/>
    <w:rsid w:val="00461208"/>
    <w:rsid w:val="004C3DC5"/>
    <w:rsid w:val="005A489E"/>
    <w:rsid w:val="00631DD6"/>
    <w:rsid w:val="007F569B"/>
    <w:rsid w:val="00885EDC"/>
    <w:rsid w:val="00974829"/>
    <w:rsid w:val="009F63C9"/>
    <w:rsid w:val="00A644A2"/>
    <w:rsid w:val="00AD26DA"/>
    <w:rsid w:val="00B7322D"/>
    <w:rsid w:val="00B8168D"/>
    <w:rsid w:val="00C34F8A"/>
    <w:rsid w:val="00E83BB4"/>
    <w:rsid w:val="00ED4B4C"/>
    <w:rsid w:val="00EE5EDB"/>
    <w:rsid w:val="00EF65BC"/>
    <w:rsid w:val="00F06185"/>
    <w:rsid w:val="00F562DC"/>
    <w:rsid w:val="01E06E3E"/>
    <w:rsid w:val="086D59F9"/>
    <w:rsid w:val="106103B9"/>
    <w:rsid w:val="1BFA2BEB"/>
    <w:rsid w:val="1E56227C"/>
    <w:rsid w:val="1F343836"/>
    <w:rsid w:val="220226B9"/>
    <w:rsid w:val="283D2FCF"/>
    <w:rsid w:val="2EDE30A4"/>
    <w:rsid w:val="30445B57"/>
    <w:rsid w:val="36B222F8"/>
    <w:rsid w:val="37995078"/>
    <w:rsid w:val="3BAB03B8"/>
    <w:rsid w:val="3FA1706E"/>
    <w:rsid w:val="46374F66"/>
    <w:rsid w:val="4A357564"/>
    <w:rsid w:val="52467896"/>
    <w:rsid w:val="53CF51EE"/>
    <w:rsid w:val="543F741C"/>
    <w:rsid w:val="5A7F10E4"/>
    <w:rsid w:val="5C277497"/>
    <w:rsid w:val="67E64287"/>
    <w:rsid w:val="6EED3116"/>
    <w:rsid w:val="74630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Calibri" w:hAnsi="Calibri" w:eastAsia="宋体" w:cs="Times New Roman"/>
      <w:kern w:val="0"/>
      <w:sz w:val="28"/>
      <w:szCs w:val="20"/>
      <w:lang w:val="en-US" w:eastAsia="zh-CN" w:bidi="ar-SA"/>
    </w:rPr>
  </w:style>
  <w:style w:type="paragraph" w:styleId="2">
    <w:name w:val="heading 1"/>
    <w:basedOn w:val="1"/>
    <w:next w:val="1"/>
    <w:link w:val="22"/>
    <w:qFormat/>
    <w:uiPriority w:val="0"/>
    <w:pPr>
      <w:keepNext/>
      <w:widowControl w:val="0"/>
      <w:overflowPunct/>
      <w:autoSpaceDE/>
      <w:autoSpaceDN/>
      <w:snapToGrid w:val="0"/>
      <w:spacing w:line="360" w:lineRule="auto"/>
      <w:ind w:firstLine="632" w:firstLineChars="200"/>
      <w:textAlignment w:val="auto"/>
      <w:outlineLvl w:val="0"/>
    </w:pPr>
    <w:rPr>
      <w:rFonts w:ascii="Times New Roman" w:hAnsi="Times New Roman" w:eastAsia="黑体"/>
      <w:kern w:val="2"/>
      <w:sz w:val="32"/>
      <w:szCs w:val="32"/>
    </w:rPr>
  </w:style>
  <w:style w:type="paragraph" w:styleId="3">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7"/>
    <w:qFormat/>
    <w:uiPriority w:val="0"/>
    <w:rPr>
      <w:rFonts w:ascii="宋体" w:hAnsi="Courier New"/>
      <w:kern w:val="2"/>
      <w:sz w:val="21"/>
    </w:r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0"/>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宋体" w:hAnsi="宋体" w:cs="宋体"/>
      <w:sz w:val="24"/>
      <w:szCs w:val="24"/>
    </w:rPr>
  </w:style>
  <w:style w:type="character" w:styleId="11">
    <w:name w:val="Strong"/>
    <w:basedOn w:val="10"/>
    <w:qFormat/>
    <w:uiPriority w:val="22"/>
    <w:rPr>
      <w:b/>
      <w:bCs/>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页眉 字符"/>
    <w:basedOn w:val="10"/>
    <w:link w:val="7"/>
    <w:qFormat/>
    <w:uiPriority w:val="99"/>
    <w:rPr>
      <w:sz w:val="18"/>
      <w:szCs w:val="18"/>
    </w:rPr>
  </w:style>
  <w:style w:type="character" w:customStyle="1" w:styleId="15">
    <w:name w:val="页脚 字符"/>
    <w:basedOn w:val="10"/>
    <w:link w:val="6"/>
    <w:qFormat/>
    <w:uiPriority w:val="99"/>
    <w:rPr>
      <w:sz w:val="18"/>
      <w:szCs w:val="18"/>
    </w:rPr>
  </w:style>
  <w:style w:type="character" w:customStyle="1" w:styleId="16">
    <w:name w:val="页脚 Char"/>
    <w:basedOn w:val="10"/>
    <w:qFormat/>
    <w:uiPriority w:val="0"/>
  </w:style>
  <w:style w:type="character" w:customStyle="1" w:styleId="17">
    <w:name w:val="纯文本 字符"/>
    <w:basedOn w:val="10"/>
    <w:link w:val="4"/>
    <w:qFormat/>
    <w:uiPriority w:val="0"/>
    <w:rPr>
      <w:rFonts w:ascii="宋体" w:hAnsi="Courier New" w:eastAsia="宋体" w:cs="Times New Roman"/>
      <w:szCs w:val="20"/>
    </w:rPr>
  </w:style>
  <w:style w:type="character" w:customStyle="1" w:styleId="18">
    <w:name w:val="批注框文本 字符"/>
    <w:basedOn w:val="10"/>
    <w:link w:val="5"/>
    <w:semiHidden/>
    <w:qFormat/>
    <w:uiPriority w:val="99"/>
    <w:rPr>
      <w:rFonts w:ascii="Calibri" w:hAnsi="Calibri" w:eastAsia="宋体" w:cs="Times New Roman"/>
      <w:kern w:val="0"/>
      <w:sz w:val="18"/>
      <w:szCs w:val="18"/>
    </w:rPr>
  </w:style>
  <w:style w:type="character" w:customStyle="1" w:styleId="19">
    <w:name w:val="NormalCharacter"/>
    <w:qFormat/>
    <w:uiPriority w:val="0"/>
  </w:style>
  <w:style w:type="paragraph" w:styleId="20">
    <w:name w:val="List Paragraph"/>
    <w:basedOn w:val="1"/>
    <w:qFormat/>
    <w:uiPriority w:val="34"/>
    <w:pPr>
      <w:ind w:firstLine="420" w:firstLineChars="200"/>
    </w:pPr>
  </w:style>
  <w:style w:type="paragraph" w:customStyle="1" w:styleId="21">
    <w:name w:val="Char Char Char Char Char Char"/>
    <w:basedOn w:val="1"/>
    <w:qFormat/>
    <w:uiPriority w:val="0"/>
    <w:pPr>
      <w:widowControl w:val="0"/>
      <w:overflowPunct/>
      <w:autoSpaceDE/>
      <w:autoSpaceDN/>
      <w:snapToGrid w:val="0"/>
      <w:spacing w:line="360" w:lineRule="auto"/>
      <w:ind w:firstLine="640" w:firstLineChars="200"/>
      <w:textAlignment w:val="auto"/>
    </w:pPr>
    <w:rPr>
      <w:rFonts w:ascii="Times New Roman" w:hAnsi="Times New Roman" w:eastAsia="仿宋_GB2312"/>
      <w:kern w:val="2"/>
      <w:sz w:val="32"/>
      <w:szCs w:val="32"/>
    </w:rPr>
  </w:style>
  <w:style w:type="character" w:customStyle="1" w:styleId="22">
    <w:name w:val="标题 1 字符"/>
    <w:basedOn w:val="10"/>
    <w:link w:val="2"/>
    <w:qFormat/>
    <w:uiPriority w:val="0"/>
    <w:rPr>
      <w:rFonts w:ascii="Times New Roman" w:hAnsi="Times New Roman" w:eastAsia="黑体" w:cs="Times New Roman"/>
      <w:sz w:val="32"/>
      <w:szCs w:val="32"/>
    </w:rPr>
  </w:style>
  <w:style w:type="paragraph" w:customStyle="1" w:styleId="23">
    <w:name w:val="附件标题"/>
    <w:basedOn w:val="3"/>
    <w:next w:val="1"/>
    <w:qFormat/>
    <w:uiPriority w:val="0"/>
    <w:rPr>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3179</Words>
  <Characters>3305</Characters>
  <Lines>27</Lines>
  <Paragraphs>7</Paragraphs>
  <TotalTime>14</TotalTime>
  <ScaleCrop>false</ScaleCrop>
  <LinksUpToDate>false</LinksUpToDate>
  <CharactersWithSpaces>3372</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2020-07-09T04:23:00Z</dcterms:created>
  <dc:creator>lenovo</dc:creator>
  <cp:lastModifiedBy>lsh</cp:lastModifiedBy>
  <cp:lastPrinted>2022-04-21T02:35:00Z</cp:lastPrinted>
  <dcterms:modified xsi:type="dcterms:W3CDTF">2024-08-07T03:02:56Z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3250B638C2B14EA09F9F541D15F273A4</vt:lpwstr>
  </property>
</Properties>
</file>